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33" w:rsidRPr="004E280E" w:rsidRDefault="004E280E">
      <w:pPr>
        <w:spacing w:before="1071" w:line="409" w:lineRule="exact"/>
        <w:ind w:left="72"/>
        <w:jc w:val="center"/>
        <w:textAlignment w:val="baseline"/>
        <w:rPr>
          <w:rFonts w:ascii="Tahoma" w:eastAsia="Tahoma" w:hAnsi="Tahoma"/>
          <w:color w:val="000000"/>
          <w:spacing w:val="11"/>
          <w:sz w:val="33"/>
          <w:u w:val="single"/>
          <w:lang w:val="fr-FR"/>
        </w:rPr>
      </w:pPr>
      <w:r w:rsidRPr="004E280E">
        <w:rPr>
          <w:rFonts w:ascii="Tahoma" w:eastAsia="Tahoma" w:hAnsi="Tahoma"/>
          <w:color w:val="000000"/>
          <w:spacing w:val="11"/>
          <w:sz w:val="33"/>
          <w:u w:val="single"/>
          <w:lang w:val="fr-FR"/>
        </w:rPr>
        <w:t xml:space="preserve">LES CHIENS </w:t>
      </w:r>
      <w:r w:rsidRPr="004E280E">
        <w:rPr>
          <w:rFonts w:ascii="Arial Narrow" w:eastAsia="Arial Narrow" w:hAnsi="Arial Narrow"/>
          <w:color w:val="000000"/>
          <w:spacing w:val="11"/>
          <w:sz w:val="35"/>
          <w:u w:val="single"/>
          <w:lang w:val="fr-FR"/>
        </w:rPr>
        <w:t xml:space="preserve">SUSCEPTIBLES D’ETRE </w:t>
      </w:r>
      <w:r w:rsidRPr="004E280E">
        <w:rPr>
          <w:rFonts w:ascii="Tahoma" w:eastAsia="Tahoma" w:hAnsi="Tahoma"/>
          <w:color w:val="000000"/>
          <w:spacing w:val="11"/>
          <w:sz w:val="33"/>
          <w:u w:val="single"/>
          <w:lang w:val="fr-FR"/>
        </w:rPr>
        <w:t>DANGEREUX</w:t>
      </w:r>
    </w:p>
    <w:p w:rsidR="00172533" w:rsidRDefault="004E280E">
      <w:pPr>
        <w:spacing w:before="501" w:line="269" w:lineRule="exact"/>
        <w:ind w:left="72"/>
        <w:jc w:val="both"/>
        <w:textAlignment w:val="baseline"/>
        <w:rPr>
          <w:rFonts w:ascii="Tahoma" w:eastAsia="Tahoma" w:hAnsi="Tahoma"/>
          <w:color w:val="000000"/>
          <w:spacing w:val="4"/>
          <w:sz w:val="19"/>
          <w:lang w:val="fr-FR"/>
        </w:rPr>
      </w:pPr>
      <w:r>
        <w:rPr>
          <w:rFonts w:ascii="Tahoma" w:eastAsia="Tahoma" w:hAnsi="Tahoma"/>
          <w:color w:val="000000"/>
          <w:spacing w:val="4"/>
          <w:sz w:val="19"/>
          <w:lang w:val="fr-FR"/>
        </w:rPr>
        <w:t>Les chiens susceptibles d'être dangereux sont répartis en 2 catégories : les chiens d'attaque et les chiens de garde et de défense. Ces chiens sont soumis à des mesures spécifiques et à certaines interdictions et obligations. Si vous voulez posséder un tel</w:t>
      </w:r>
      <w:r>
        <w:rPr>
          <w:rFonts w:ascii="Tahoma" w:eastAsia="Tahoma" w:hAnsi="Tahoma"/>
          <w:color w:val="000000"/>
          <w:spacing w:val="4"/>
          <w:sz w:val="19"/>
          <w:lang w:val="fr-FR"/>
        </w:rPr>
        <w:t xml:space="preserve"> animal, vous devez remplir certaines conditions :</w:t>
      </w:r>
    </w:p>
    <w:p w:rsidR="00172533" w:rsidRDefault="004E280E">
      <w:pPr>
        <w:spacing w:before="322" w:line="247" w:lineRule="exact"/>
        <w:ind w:left="72"/>
        <w:textAlignment w:val="baseline"/>
        <w:rPr>
          <w:rFonts w:ascii="Arial" w:eastAsia="Arial" w:hAnsi="Arial"/>
          <w:b/>
          <w:color w:val="000000"/>
          <w:spacing w:val="-4"/>
          <w:u w:val="single"/>
          <w:lang w:val="fr-FR"/>
        </w:rPr>
      </w:pPr>
      <w:r>
        <w:rPr>
          <w:rFonts w:ascii="Arial" w:eastAsia="Arial" w:hAnsi="Arial"/>
          <w:b/>
          <w:color w:val="000000"/>
          <w:spacing w:val="-4"/>
          <w:u w:val="single"/>
          <w:lang w:val="fr-FR"/>
        </w:rPr>
        <w:t>1 .Chiens d'attaque (1ère catégorie) :</w:t>
      </w:r>
    </w:p>
    <w:p w:rsidR="00172533" w:rsidRDefault="004E280E">
      <w:pPr>
        <w:spacing w:before="313" w:line="246" w:lineRule="exact"/>
        <w:ind w:left="72"/>
        <w:textAlignment w:val="baseline"/>
        <w:rPr>
          <w:rFonts w:ascii="Tahoma" w:eastAsia="Tahoma" w:hAnsi="Tahoma"/>
          <w:b/>
          <w:color w:val="000000"/>
          <w:spacing w:val="-7"/>
          <w:sz w:val="21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1"/>
          <w:lang w:val="fr-FR"/>
        </w:rPr>
        <w:t>Chiens concernés :</w:t>
      </w:r>
    </w:p>
    <w:p w:rsidR="00172533" w:rsidRDefault="004E280E">
      <w:pPr>
        <w:spacing w:before="325" w:line="251" w:lineRule="exact"/>
        <w:ind w:left="72"/>
        <w:textAlignment w:val="baseline"/>
        <w:rPr>
          <w:rFonts w:ascii="Tahoma" w:eastAsia="Tahoma" w:hAnsi="Tahoma"/>
          <w:color w:val="000000"/>
          <w:spacing w:val="2"/>
          <w:sz w:val="21"/>
          <w:lang w:val="fr-FR"/>
        </w:rPr>
      </w:pPr>
      <w:r>
        <w:rPr>
          <w:rFonts w:ascii="Tahoma" w:eastAsia="Tahoma" w:hAnsi="Tahoma"/>
          <w:color w:val="000000"/>
          <w:spacing w:val="2"/>
          <w:sz w:val="21"/>
          <w:lang w:val="fr-FR"/>
        </w:rPr>
        <w:t xml:space="preserve">Il ne s'agit </w:t>
      </w:r>
      <w:r>
        <w:rPr>
          <w:rFonts w:ascii="Tahoma" w:eastAsia="Tahoma" w:hAnsi="Tahoma"/>
          <w:color w:val="000000"/>
          <w:spacing w:val="2"/>
          <w:sz w:val="21"/>
          <w:u w:val="single"/>
          <w:lang w:val="fr-FR"/>
        </w:rPr>
        <w:t>pas de chiens de race mais issus de croisements.</w:t>
      </w:r>
    </w:p>
    <w:p w:rsidR="00172533" w:rsidRDefault="004E280E">
      <w:pPr>
        <w:spacing w:before="279" w:line="293" w:lineRule="exact"/>
        <w:ind w:left="72" w:right="648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>Ce sont les chiens non inscrits à un livre généalogique reconnu par le ministère en charge de l'agriculture (le livre des origines françaises ou LOF) et qui peuvent être rapprochés morphologiquement des races suivantes :</w:t>
      </w:r>
    </w:p>
    <w:p w:rsidR="00172533" w:rsidRPr="004E280E" w:rsidRDefault="004E280E">
      <w:pPr>
        <w:numPr>
          <w:ilvl w:val="0"/>
          <w:numId w:val="1"/>
        </w:numPr>
        <w:tabs>
          <w:tab w:val="clear" w:pos="360"/>
          <w:tab w:val="left" w:pos="864"/>
        </w:tabs>
        <w:spacing w:before="290" w:line="293" w:lineRule="exact"/>
        <w:ind w:left="864" w:hanging="360"/>
        <w:textAlignment w:val="baseline"/>
        <w:rPr>
          <w:rFonts w:ascii="Tahoma" w:eastAsia="Tahoma" w:hAnsi="Tahoma"/>
          <w:color w:val="000000"/>
          <w:spacing w:val="4"/>
          <w:sz w:val="21"/>
        </w:rPr>
      </w:pPr>
      <w:r w:rsidRPr="004E280E">
        <w:rPr>
          <w:rFonts w:ascii="Tahoma" w:eastAsia="Tahoma" w:hAnsi="Tahoma"/>
          <w:color w:val="000000"/>
          <w:spacing w:val="4"/>
          <w:sz w:val="21"/>
        </w:rPr>
        <w:t xml:space="preserve">Staffordshire terrier </w:t>
      </w:r>
      <w:proofErr w:type="spellStart"/>
      <w:r w:rsidRPr="004E280E">
        <w:rPr>
          <w:rFonts w:ascii="Tahoma" w:eastAsia="Tahoma" w:hAnsi="Tahoma"/>
          <w:color w:val="000000"/>
          <w:spacing w:val="4"/>
          <w:sz w:val="21"/>
        </w:rPr>
        <w:t>ou</w:t>
      </w:r>
      <w:proofErr w:type="spellEnd"/>
      <w:r w:rsidRPr="004E280E">
        <w:rPr>
          <w:rFonts w:ascii="Tahoma" w:eastAsia="Tahoma" w:hAnsi="Tahoma"/>
          <w:color w:val="000000"/>
          <w:spacing w:val="4"/>
          <w:sz w:val="21"/>
        </w:rPr>
        <w:t xml:space="preserve"> American S</w:t>
      </w:r>
      <w:r w:rsidRPr="004E280E">
        <w:rPr>
          <w:rFonts w:ascii="Tahoma" w:eastAsia="Tahoma" w:hAnsi="Tahoma"/>
          <w:color w:val="000000"/>
          <w:spacing w:val="4"/>
          <w:sz w:val="21"/>
        </w:rPr>
        <w:t>taffordshire terrier (</w:t>
      </w:r>
      <w:proofErr w:type="spellStart"/>
      <w:r w:rsidRPr="004E280E">
        <w:rPr>
          <w:rFonts w:ascii="Tahoma" w:eastAsia="Tahoma" w:hAnsi="Tahoma"/>
          <w:color w:val="000000"/>
          <w:spacing w:val="4"/>
          <w:sz w:val="21"/>
        </w:rPr>
        <w:t>chiens</w:t>
      </w:r>
      <w:proofErr w:type="spellEnd"/>
      <w:r w:rsidRPr="004E280E">
        <w:rPr>
          <w:rFonts w:ascii="Tahoma" w:eastAsia="Tahoma" w:hAnsi="Tahoma"/>
          <w:color w:val="000000"/>
          <w:spacing w:val="4"/>
          <w:sz w:val="21"/>
        </w:rPr>
        <w:t xml:space="preserve"> </w:t>
      </w:r>
      <w:proofErr w:type="spellStart"/>
      <w:r w:rsidRPr="004E280E">
        <w:rPr>
          <w:rFonts w:ascii="Tahoma" w:eastAsia="Tahoma" w:hAnsi="Tahoma"/>
          <w:color w:val="000000"/>
          <w:spacing w:val="4"/>
          <w:sz w:val="21"/>
        </w:rPr>
        <w:t>dits</w:t>
      </w:r>
      <w:proofErr w:type="spellEnd"/>
      <w:r w:rsidRPr="004E280E">
        <w:rPr>
          <w:rFonts w:ascii="Tahoma" w:eastAsia="Tahoma" w:hAnsi="Tahoma"/>
          <w:color w:val="000000"/>
          <w:spacing w:val="4"/>
          <w:sz w:val="21"/>
        </w:rPr>
        <w:t xml:space="preserve"> </w:t>
      </w:r>
      <w:proofErr w:type="spellStart"/>
      <w:r w:rsidRPr="004E280E">
        <w:rPr>
          <w:rFonts w:ascii="Arial" w:eastAsia="Arial" w:hAnsi="Arial"/>
          <w:i/>
          <w:color w:val="000000"/>
          <w:spacing w:val="4"/>
        </w:rPr>
        <w:t>pitbulls</w:t>
      </w:r>
      <w:proofErr w:type="spellEnd"/>
      <w:r w:rsidRPr="004E280E">
        <w:rPr>
          <w:rFonts w:ascii="Arial" w:eastAsia="Arial" w:hAnsi="Arial"/>
          <w:i/>
          <w:color w:val="000000"/>
          <w:spacing w:val="4"/>
        </w:rPr>
        <w:t xml:space="preserve"> </w:t>
      </w:r>
      <w:r w:rsidRPr="004E280E">
        <w:rPr>
          <w:rFonts w:ascii="Tahoma" w:eastAsia="Tahoma" w:hAnsi="Tahoma"/>
          <w:color w:val="000000"/>
          <w:spacing w:val="4"/>
          <w:sz w:val="21"/>
        </w:rPr>
        <w:t>),</w:t>
      </w:r>
    </w:p>
    <w:p w:rsidR="00172533" w:rsidRDefault="004E280E">
      <w:pPr>
        <w:numPr>
          <w:ilvl w:val="0"/>
          <w:numId w:val="1"/>
        </w:numPr>
        <w:tabs>
          <w:tab w:val="clear" w:pos="360"/>
          <w:tab w:val="left" w:pos="864"/>
        </w:tabs>
        <w:spacing w:line="292" w:lineRule="exact"/>
        <w:ind w:left="864" w:hanging="360"/>
        <w:textAlignment w:val="baseline"/>
        <w:rPr>
          <w:rFonts w:ascii="Tahoma" w:eastAsia="Tahoma" w:hAnsi="Tahoma"/>
          <w:color w:val="000000"/>
          <w:spacing w:val="1"/>
          <w:sz w:val="21"/>
          <w:lang w:val="fr-FR"/>
        </w:rPr>
      </w:pPr>
      <w:r>
        <w:rPr>
          <w:rFonts w:ascii="Tahoma" w:eastAsia="Tahoma" w:hAnsi="Tahoma"/>
          <w:color w:val="000000"/>
          <w:spacing w:val="1"/>
          <w:sz w:val="21"/>
          <w:lang w:val="fr-FR"/>
        </w:rPr>
        <w:t xml:space="preserve">Mastiff (chiens dits </w:t>
      </w:r>
      <w:proofErr w:type="spellStart"/>
      <w:proofErr w:type="gramStart"/>
      <w:r>
        <w:rPr>
          <w:rFonts w:ascii="Arial" w:eastAsia="Arial" w:hAnsi="Arial"/>
          <w:i/>
          <w:color w:val="000000"/>
          <w:spacing w:val="1"/>
          <w:lang w:val="fr-FR"/>
        </w:rPr>
        <w:t>boerbulls</w:t>
      </w:r>
      <w:proofErr w:type="spellEnd"/>
      <w:r>
        <w:rPr>
          <w:rFonts w:ascii="Arial" w:eastAsia="Arial" w:hAnsi="Arial"/>
          <w:i/>
          <w:color w:val="000000"/>
          <w:spacing w:val="1"/>
          <w:lang w:val="fr-FR"/>
        </w:rPr>
        <w:t xml:space="preserve"> </w:t>
      </w:r>
      <w:r>
        <w:rPr>
          <w:rFonts w:ascii="Tahoma" w:eastAsia="Tahoma" w:hAnsi="Tahoma"/>
          <w:color w:val="000000"/>
          <w:spacing w:val="1"/>
          <w:sz w:val="21"/>
          <w:lang w:val="fr-FR"/>
        </w:rPr>
        <w:t>)</w:t>
      </w:r>
      <w:proofErr w:type="gramEnd"/>
      <w:r>
        <w:rPr>
          <w:rFonts w:ascii="Tahoma" w:eastAsia="Tahoma" w:hAnsi="Tahoma"/>
          <w:color w:val="000000"/>
          <w:spacing w:val="1"/>
          <w:sz w:val="21"/>
          <w:lang w:val="fr-FR"/>
        </w:rPr>
        <w:t>,</w:t>
      </w:r>
    </w:p>
    <w:p w:rsidR="00172533" w:rsidRDefault="004E280E">
      <w:pPr>
        <w:numPr>
          <w:ilvl w:val="0"/>
          <w:numId w:val="1"/>
        </w:numPr>
        <w:tabs>
          <w:tab w:val="clear" w:pos="360"/>
          <w:tab w:val="left" w:pos="864"/>
        </w:tabs>
        <w:spacing w:before="33" w:line="248" w:lineRule="exact"/>
        <w:ind w:left="864" w:hanging="360"/>
        <w:textAlignment w:val="baseline"/>
        <w:rPr>
          <w:rFonts w:ascii="Tahoma" w:eastAsia="Tahoma" w:hAnsi="Tahoma"/>
          <w:color w:val="000000"/>
          <w:spacing w:val="-5"/>
          <w:sz w:val="21"/>
          <w:lang w:val="fr-FR"/>
        </w:rPr>
      </w:pPr>
      <w:r>
        <w:rPr>
          <w:rFonts w:ascii="Tahoma" w:eastAsia="Tahoma" w:hAnsi="Tahoma"/>
          <w:color w:val="000000"/>
          <w:spacing w:val="-5"/>
          <w:sz w:val="21"/>
          <w:lang w:val="fr-FR"/>
        </w:rPr>
        <w:t>Tosa.</w:t>
      </w:r>
    </w:p>
    <w:p w:rsidR="00172533" w:rsidRDefault="004E280E">
      <w:pPr>
        <w:spacing w:before="283" w:line="293" w:lineRule="exact"/>
        <w:ind w:left="72" w:right="1224"/>
        <w:textAlignment w:val="baseline"/>
        <w:rPr>
          <w:rFonts w:ascii="Tahoma" w:eastAsia="Tahoma" w:hAnsi="Tahoma"/>
          <w:b/>
          <w:color w:val="000000"/>
          <w:sz w:val="21"/>
          <w:lang w:val="fr-FR"/>
        </w:rPr>
      </w:pPr>
      <w:r>
        <w:rPr>
          <w:rFonts w:ascii="Tahoma" w:eastAsia="Tahoma" w:hAnsi="Tahoma"/>
          <w:b/>
          <w:color w:val="000000"/>
          <w:sz w:val="21"/>
          <w:lang w:val="fr-FR"/>
        </w:rPr>
        <w:t xml:space="preserve">À noter : </w:t>
      </w:r>
      <w:r>
        <w:rPr>
          <w:rFonts w:ascii="Tahoma" w:eastAsia="Tahoma" w:hAnsi="Tahoma"/>
          <w:color w:val="000000"/>
          <w:sz w:val="21"/>
          <w:lang w:val="fr-FR"/>
        </w:rPr>
        <w:t>la race Staffordshire terrier est l'ancienne dénomination de la race American Staffordshire terrier.</w:t>
      </w:r>
    </w:p>
    <w:p w:rsidR="00172533" w:rsidRDefault="004E280E">
      <w:pPr>
        <w:spacing w:before="324" w:line="246" w:lineRule="exact"/>
        <w:ind w:left="72"/>
        <w:textAlignment w:val="baseline"/>
        <w:rPr>
          <w:rFonts w:ascii="Tahoma" w:eastAsia="Tahoma" w:hAnsi="Tahoma"/>
          <w:b/>
          <w:color w:val="000000"/>
          <w:spacing w:val="-7"/>
          <w:sz w:val="21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1"/>
          <w:lang w:val="fr-FR"/>
        </w:rPr>
        <w:t>Interdictions</w:t>
      </w:r>
    </w:p>
    <w:p w:rsidR="00172533" w:rsidRDefault="004E280E">
      <w:pPr>
        <w:numPr>
          <w:ilvl w:val="0"/>
          <w:numId w:val="1"/>
        </w:numPr>
        <w:tabs>
          <w:tab w:val="clear" w:pos="360"/>
          <w:tab w:val="left" w:pos="864"/>
        </w:tabs>
        <w:spacing w:before="325" w:line="252" w:lineRule="exact"/>
        <w:ind w:left="864" w:hanging="360"/>
        <w:textAlignment w:val="baseline"/>
        <w:rPr>
          <w:rFonts w:ascii="Tahoma" w:eastAsia="Tahoma" w:hAnsi="Tahoma"/>
          <w:color w:val="000000"/>
          <w:spacing w:val="5"/>
          <w:sz w:val="21"/>
          <w:lang w:val="fr-FR"/>
        </w:rPr>
      </w:pPr>
      <w:r>
        <w:rPr>
          <w:rFonts w:ascii="Tahoma" w:eastAsia="Tahoma" w:hAnsi="Tahoma"/>
          <w:color w:val="000000"/>
          <w:spacing w:val="5"/>
          <w:sz w:val="21"/>
          <w:lang w:val="fr-FR"/>
        </w:rPr>
        <w:t>Interdiction d'achat, de vente, de don, d'importation et d'introduction en France,</w:t>
      </w:r>
    </w:p>
    <w:p w:rsidR="00172533" w:rsidRDefault="004E280E">
      <w:pPr>
        <w:spacing w:before="278" w:line="293" w:lineRule="exact"/>
        <w:ind w:left="864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 xml:space="preserve">La personne ayant acquis un chien d'attaque, avant l'application de la réglementation sur les chiens dangereux en 2010, doit détenir un </w:t>
      </w:r>
      <w:r>
        <w:rPr>
          <w:rFonts w:ascii="Tahoma" w:eastAsia="Tahoma" w:hAnsi="Tahoma"/>
          <w:color w:val="000000"/>
          <w:sz w:val="21"/>
          <w:u w:val="single"/>
          <w:lang w:val="fr-FR"/>
        </w:rPr>
        <w:t xml:space="preserve">permis de détention. </w:t>
      </w:r>
      <w:r>
        <w:rPr>
          <w:rFonts w:ascii="Tahoma" w:eastAsia="Tahoma" w:hAnsi="Tahoma"/>
          <w:color w:val="000000"/>
          <w:sz w:val="21"/>
          <w:lang w:val="fr-FR"/>
        </w:rPr>
        <w:t xml:space="preserve">Si le chien </w:t>
      </w:r>
      <w:proofErr w:type="gramStart"/>
      <w:r>
        <w:rPr>
          <w:rFonts w:ascii="Tahoma" w:eastAsia="Tahoma" w:hAnsi="Tahoma"/>
          <w:color w:val="000000"/>
          <w:sz w:val="21"/>
          <w:lang w:val="fr-FR"/>
        </w:rPr>
        <w:t>a</w:t>
      </w:r>
      <w:proofErr w:type="gramEnd"/>
      <w:r>
        <w:rPr>
          <w:rFonts w:ascii="Tahoma" w:eastAsia="Tahoma" w:hAnsi="Tahoma"/>
          <w:color w:val="000000"/>
          <w:sz w:val="21"/>
          <w:lang w:val="fr-FR"/>
        </w:rPr>
        <w:t xml:space="preserve"> mo</w:t>
      </w:r>
      <w:r>
        <w:rPr>
          <w:rFonts w:ascii="Tahoma" w:eastAsia="Tahoma" w:hAnsi="Tahoma"/>
          <w:color w:val="000000"/>
          <w:sz w:val="21"/>
          <w:lang w:val="fr-FR"/>
        </w:rPr>
        <w:t>ins de 8 mois, un permis provisoire est délivré.</w:t>
      </w:r>
    </w:p>
    <w:p w:rsidR="00172533" w:rsidRDefault="004E280E">
      <w:pPr>
        <w:numPr>
          <w:ilvl w:val="0"/>
          <w:numId w:val="1"/>
        </w:numPr>
        <w:tabs>
          <w:tab w:val="clear" w:pos="360"/>
          <w:tab w:val="left" w:pos="864"/>
        </w:tabs>
        <w:spacing w:before="283" w:line="293" w:lineRule="exact"/>
        <w:ind w:left="864" w:right="216" w:hanging="360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>Interdiction d'accéder dans les transports en commun, les lieux publics et dans les locaux ouverts au public, en dehors de la voie publique,</w:t>
      </w:r>
    </w:p>
    <w:p w:rsidR="00172533" w:rsidRDefault="004E280E">
      <w:pPr>
        <w:numPr>
          <w:ilvl w:val="0"/>
          <w:numId w:val="1"/>
        </w:numPr>
        <w:tabs>
          <w:tab w:val="clear" w:pos="360"/>
          <w:tab w:val="left" w:pos="864"/>
        </w:tabs>
        <w:spacing w:before="40" w:line="252" w:lineRule="exact"/>
        <w:ind w:left="864" w:hanging="360"/>
        <w:jc w:val="both"/>
        <w:textAlignment w:val="baseline"/>
        <w:rPr>
          <w:rFonts w:ascii="Tahoma" w:eastAsia="Tahoma" w:hAnsi="Tahoma"/>
          <w:color w:val="000000"/>
          <w:spacing w:val="4"/>
          <w:sz w:val="21"/>
          <w:lang w:val="fr-FR"/>
        </w:rPr>
      </w:pPr>
      <w:r>
        <w:rPr>
          <w:rFonts w:ascii="Tahoma" w:eastAsia="Tahoma" w:hAnsi="Tahoma"/>
          <w:color w:val="000000"/>
          <w:spacing w:val="4"/>
          <w:sz w:val="21"/>
          <w:lang w:val="fr-FR"/>
        </w:rPr>
        <w:t>Interdiction de demeurer dans les parties communes des immeubles c</w:t>
      </w:r>
      <w:r>
        <w:rPr>
          <w:rFonts w:ascii="Tahoma" w:eastAsia="Tahoma" w:hAnsi="Tahoma"/>
          <w:color w:val="000000"/>
          <w:spacing w:val="4"/>
          <w:sz w:val="21"/>
          <w:lang w:val="fr-FR"/>
        </w:rPr>
        <w:t>ollectifs.</w:t>
      </w:r>
    </w:p>
    <w:p w:rsidR="004E280E" w:rsidRDefault="004E280E" w:rsidP="004E280E">
      <w:pPr>
        <w:tabs>
          <w:tab w:val="left" w:pos="360"/>
          <w:tab w:val="left" w:pos="864"/>
        </w:tabs>
        <w:spacing w:before="40" w:line="252" w:lineRule="exact"/>
        <w:ind w:left="864"/>
        <w:jc w:val="both"/>
        <w:textAlignment w:val="baseline"/>
        <w:rPr>
          <w:rFonts w:ascii="Tahoma" w:eastAsia="Tahoma" w:hAnsi="Tahoma"/>
          <w:color w:val="000000"/>
          <w:spacing w:val="4"/>
          <w:sz w:val="21"/>
          <w:lang w:val="fr-FR"/>
        </w:rPr>
      </w:pPr>
    </w:p>
    <w:p w:rsidR="00172533" w:rsidRDefault="004E280E" w:rsidP="004E280E">
      <w:pPr>
        <w:spacing w:before="20" w:line="251" w:lineRule="exact"/>
        <w:ind w:left="74"/>
        <w:textAlignment w:val="baseline"/>
        <w:rPr>
          <w:rFonts w:ascii="Tahoma" w:eastAsia="Tahoma" w:hAnsi="Tahoma"/>
          <w:b/>
          <w:color w:val="000000"/>
          <w:spacing w:val="-6"/>
          <w:sz w:val="21"/>
          <w:lang w:val="fr-FR"/>
        </w:rPr>
      </w:pPr>
      <w:r>
        <w:rPr>
          <w:rFonts w:ascii="Tahoma" w:eastAsia="Tahoma" w:hAnsi="Tahoma"/>
          <w:b/>
          <w:color w:val="000000"/>
          <w:spacing w:val="-6"/>
          <w:sz w:val="21"/>
          <w:lang w:val="fr-FR"/>
        </w:rPr>
        <w:t>Obligations :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324" w:line="252" w:lineRule="exact"/>
        <w:ind w:left="864" w:hanging="432"/>
        <w:textAlignment w:val="baseline"/>
        <w:rPr>
          <w:rFonts w:ascii="Tahoma" w:eastAsia="Tahoma" w:hAnsi="Tahoma"/>
          <w:color w:val="000000"/>
          <w:spacing w:val="3"/>
          <w:sz w:val="21"/>
          <w:lang w:val="fr-FR"/>
        </w:rPr>
      </w:pPr>
      <w:r>
        <w:rPr>
          <w:rFonts w:ascii="Tahoma" w:eastAsia="Tahoma" w:hAnsi="Tahoma"/>
          <w:color w:val="000000"/>
          <w:spacing w:val="3"/>
          <w:sz w:val="21"/>
          <w:lang w:val="fr-FR"/>
        </w:rPr>
        <w:t>Obligation de stérilisation pour les mâles et femelles, attestée par un certificat vétérinaire,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line="292" w:lineRule="exact"/>
        <w:ind w:left="864" w:right="72" w:hanging="432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>Obligation d'être muselés et tenus en laisse par une personne majeure sur la voie publique et dans les parties communes des immeubles collectifs,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line="291" w:lineRule="exact"/>
        <w:ind w:left="864" w:right="432" w:hanging="432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>Obligation de posséder une carte d'identification délivrée par la société centrale canine (SCC).</w:t>
      </w:r>
    </w:p>
    <w:p w:rsidR="00172533" w:rsidRDefault="004E280E">
      <w:pPr>
        <w:spacing w:before="324" w:line="251" w:lineRule="exact"/>
        <w:ind w:left="72"/>
        <w:textAlignment w:val="baseline"/>
        <w:rPr>
          <w:rFonts w:ascii="Tahoma" w:eastAsia="Tahoma" w:hAnsi="Tahoma"/>
          <w:b/>
          <w:color w:val="000000"/>
          <w:spacing w:val="-7"/>
          <w:sz w:val="21"/>
          <w:u w:val="single"/>
          <w:lang w:val="fr-FR"/>
        </w:rPr>
      </w:pPr>
      <w:r>
        <w:rPr>
          <w:rFonts w:ascii="Tahoma" w:eastAsia="Tahoma" w:hAnsi="Tahoma"/>
          <w:b/>
          <w:color w:val="000000"/>
          <w:spacing w:val="-7"/>
          <w:sz w:val="21"/>
          <w:u w:val="single"/>
          <w:lang w:val="fr-FR"/>
        </w:rPr>
        <w:t>2 .Chiens de garde et de défense (2è catégorie) :</w:t>
      </w:r>
    </w:p>
    <w:p w:rsidR="00172533" w:rsidRDefault="004E280E">
      <w:pPr>
        <w:spacing w:before="1" w:line="571" w:lineRule="exact"/>
        <w:ind w:left="72" w:right="7776"/>
        <w:textAlignment w:val="baseline"/>
        <w:rPr>
          <w:rFonts w:ascii="Tahoma" w:eastAsia="Tahoma" w:hAnsi="Tahoma"/>
          <w:b/>
          <w:color w:val="000000"/>
          <w:spacing w:val="-5"/>
          <w:sz w:val="21"/>
          <w:lang w:val="fr-FR"/>
        </w:rPr>
      </w:pPr>
      <w:r>
        <w:rPr>
          <w:rFonts w:ascii="Tahoma" w:eastAsia="Tahoma" w:hAnsi="Tahoma"/>
          <w:b/>
          <w:color w:val="000000"/>
          <w:spacing w:val="-5"/>
          <w:sz w:val="21"/>
          <w:lang w:val="fr-FR"/>
        </w:rPr>
        <w:t xml:space="preserve">Chiens concernés : </w:t>
      </w:r>
      <w:r>
        <w:rPr>
          <w:rFonts w:ascii="Tahoma" w:eastAsia="Tahoma" w:hAnsi="Tahoma"/>
          <w:color w:val="000000"/>
          <w:spacing w:val="-5"/>
          <w:sz w:val="21"/>
          <w:lang w:val="fr-FR"/>
        </w:rPr>
        <w:t>Il s'agit des chiens :</w:t>
      </w:r>
    </w:p>
    <w:p w:rsidR="00172533" w:rsidRPr="004E280E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328" w:line="248" w:lineRule="exact"/>
        <w:ind w:left="864" w:hanging="432"/>
        <w:textAlignment w:val="baseline"/>
        <w:rPr>
          <w:rFonts w:ascii="Tahoma" w:eastAsia="Tahoma" w:hAnsi="Tahoma"/>
          <w:color w:val="000000"/>
          <w:spacing w:val="4"/>
          <w:sz w:val="21"/>
        </w:rPr>
      </w:pPr>
      <w:r w:rsidRPr="004E280E">
        <w:rPr>
          <w:rFonts w:ascii="Tahoma" w:eastAsia="Tahoma" w:hAnsi="Tahoma"/>
          <w:color w:val="000000"/>
          <w:spacing w:val="4"/>
          <w:sz w:val="21"/>
        </w:rPr>
        <w:t xml:space="preserve">de race Staffordshire terrier </w:t>
      </w:r>
      <w:proofErr w:type="spellStart"/>
      <w:r w:rsidRPr="004E280E">
        <w:rPr>
          <w:rFonts w:ascii="Tahoma" w:eastAsia="Tahoma" w:hAnsi="Tahoma"/>
          <w:color w:val="000000"/>
          <w:spacing w:val="4"/>
          <w:sz w:val="21"/>
        </w:rPr>
        <w:t>ou</w:t>
      </w:r>
      <w:proofErr w:type="spellEnd"/>
      <w:r w:rsidRPr="004E280E">
        <w:rPr>
          <w:rFonts w:ascii="Tahoma" w:eastAsia="Tahoma" w:hAnsi="Tahoma"/>
          <w:color w:val="000000"/>
          <w:spacing w:val="4"/>
          <w:sz w:val="21"/>
        </w:rPr>
        <w:t xml:space="preserve"> American Staffordshire terrier,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45" w:line="248" w:lineRule="exact"/>
        <w:ind w:left="864" w:hanging="432"/>
        <w:textAlignment w:val="baseline"/>
        <w:rPr>
          <w:rFonts w:ascii="Tahoma" w:eastAsia="Tahoma" w:hAnsi="Tahoma"/>
          <w:color w:val="000000"/>
          <w:spacing w:val="2"/>
          <w:sz w:val="21"/>
          <w:lang w:val="fr-FR"/>
        </w:rPr>
      </w:pPr>
      <w:r>
        <w:rPr>
          <w:rFonts w:ascii="Tahoma" w:eastAsia="Tahoma" w:hAnsi="Tahoma"/>
          <w:color w:val="000000"/>
          <w:spacing w:val="2"/>
          <w:sz w:val="21"/>
          <w:lang w:val="fr-FR"/>
        </w:rPr>
        <w:t>de race Rottweiler,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45" w:line="248" w:lineRule="exact"/>
        <w:ind w:left="864" w:hanging="432"/>
        <w:textAlignment w:val="baseline"/>
        <w:rPr>
          <w:rFonts w:ascii="Tahoma" w:eastAsia="Tahoma" w:hAnsi="Tahoma"/>
          <w:color w:val="000000"/>
          <w:spacing w:val="-1"/>
          <w:sz w:val="21"/>
          <w:lang w:val="fr-FR"/>
        </w:rPr>
      </w:pPr>
      <w:r>
        <w:rPr>
          <w:rFonts w:ascii="Tahoma" w:eastAsia="Tahoma" w:hAnsi="Tahoma"/>
          <w:color w:val="000000"/>
          <w:spacing w:val="-1"/>
          <w:sz w:val="21"/>
          <w:lang w:val="fr-FR"/>
        </w:rPr>
        <w:t>de race Tosa,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9" w:line="288" w:lineRule="exact"/>
        <w:ind w:left="864" w:right="144" w:hanging="432"/>
        <w:jc w:val="both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lastRenderedPageBreak/>
        <w:t>non-inscrits à un livre généalogique reconnu par le ministère en charge de l'agriculture (le LOF) et qui peuvent être rapprochés morphologiquement des chiens de la race Rottweiler.</w:t>
      </w:r>
    </w:p>
    <w:p w:rsidR="00172533" w:rsidRDefault="004E280E">
      <w:pPr>
        <w:spacing w:before="280" w:line="292" w:lineRule="exact"/>
        <w:ind w:left="72" w:right="72"/>
        <w:jc w:val="both"/>
        <w:textAlignment w:val="baseline"/>
        <w:rPr>
          <w:rFonts w:ascii="Tahoma" w:eastAsia="Tahoma" w:hAnsi="Tahoma"/>
          <w:b/>
          <w:color w:val="000000"/>
          <w:sz w:val="21"/>
          <w:lang w:val="fr-FR"/>
        </w:rPr>
      </w:pPr>
      <w:r>
        <w:rPr>
          <w:rFonts w:ascii="Tahoma" w:eastAsia="Tahoma" w:hAnsi="Tahoma"/>
          <w:b/>
          <w:color w:val="000000"/>
          <w:sz w:val="21"/>
          <w:lang w:val="fr-FR"/>
        </w:rPr>
        <w:t xml:space="preserve">À savoir : </w:t>
      </w:r>
      <w:r>
        <w:rPr>
          <w:rFonts w:ascii="Tahoma" w:eastAsia="Tahoma" w:hAnsi="Tahoma"/>
          <w:color w:val="000000"/>
          <w:sz w:val="21"/>
          <w:lang w:val="fr-FR"/>
        </w:rPr>
        <w:t>le chien de race Staffordshire bull terrier ne fait pas partie des chiens susceptibles d'être dangereux.</w:t>
      </w:r>
    </w:p>
    <w:p w:rsidR="00172533" w:rsidRDefault="004E280E">
      <w:pPr>
        <w:spacing w:before="325" w:line="251" w:lineRule="exact"/>
        <w:ind w:left="72"/>
        <w:textAlignment w:val="baseline"/>
        <w:rPr>
          <w:rFonts w:ascii="Tahoma" w:eastAsia="Tahoma" w:hAnsi="Tahoma"/>
          <w:b/>
          <w:color w:val="000000"/>
          <w:spacing w:val="-5"/>
          <w:sz w:val="21"/>
          <w:lang w:val="fr-FR"/>
        </w:rPr>
      </w:pPr>
      <w:r>
        <w:rPr>
          <w:rFonts w:ascii="Tahoma" w:eastAsia="Tahoma" w:hAnsi="Tahoma"/>
          <w:b/>
          <w:color w:val="000000"/>
          <w:spacing w:val="-5"/>
          <w:sz w:val="21"/>
          <w:lang w:val="fr-FR"/>
        </w:rPr>
        <w:t>Obligations</w:t>
      </w:r>
    </w:p>
    <w:p w:rsidR="00172533" w:rsidRDefault="004E280E">
      <w:pPr>
        <w:spacing w:before="280" w:line="292" w:lineRule="exact"/>
        <w:ind w:left="72" w:right="720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>Les chiens de garde et de défense doivent être muselés et tenus en laisse par une personne majeure :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328" w:line="248" w:lineRule="exact"/>
        <w:ind w:left="864" w:hanging="432"/>
        <w:textAlignment w:val="baseline"/>
        <w:rPr>
          <w:rFonts w:ascii="Tahoma" w:eastAsia="Tahoma" w:hAnsi="Tahoma"/>
          <w:color w:val="000000"/>
          <w:spacing w:val="1"/>
          <w:sz w:val="21"/>
          <w:lang w:val="fr-FR"/>
        </w:rPr>
      </w:pPr>
      <w:r>
        <w:rPr>
          <w:rFonts w:ascii="Tahoma" w:eastAsia="Tahoma" w:hAnsi="Tahoma"/>
          <w:color w:val="000000"/>
          <w:spacing w:val="1"/>
          <w:sz w:val="21"/>
          <w:lang w:val="fr-FR"/>
        </w:rPr>
        <w:t>sur la voie publique,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45" w:line="248" w:lineRule="exact"/>
        <w:ind w:left="864" w:hanging="432"/>
        <w:textAlignment w:val="baseline"/>
        <w:rPr>
          <w:rFonts w:ascii="Tahoma" w:eastAsia="Tahoma" w:hAnsi="Tahoma"/>
          <w:color w:val="000000"/>
          <w:spacing w:val="2"/>
          <w:sz w:val="21"/>
          <w:lang w:val="fr-FR"/>
        </w:rPr>
      </w:pPr>
      <w:r>
        <w:rPr>
          <w:rFonts w:ascii="Tahoma" w:eastAsia="Tahoma" w:hAnsi="Tahoma"/>
          <w:color w:val="000000"/>
          <w:spacing w:val="2"/>
          <w:sz w:val="21"/>
          <w:lang w:val="fr-FR"/>
        </w:rPr>
        <w:t>dans les transports en commun,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45" w:line="248" w:lineRule="exact"/>
        <w:ind w:left="864" w:hanging="432"/>
        <w:textAlignment w:val="baseline"/>
        <w:rPr>
          <w:rFonts w:ascii="Tahoma" w:eastAsia="Tahoma" w:hAnsi="Tahoma"/>
          <w:color w:val="000000"/>
          <w:spacing w:val="3"/>
          <w:sz w:val="21"/>
          <w:lang w:val="fr-FR"/>
        </w:rPr>
      </w:pPr>
      <w:r>
        <w:rPr>
          <w:rFonts w:ascii="Tahoma" w:eastAsia="Tahoma" w:hAnsi="Tahoma"/>
          <w:color w:val="000000"/>
          <w:spacing w:val="3"/>
          <w:sz w:val="21"/>
          <w:lang w:val="fr-FR"/>
        </w:rPr>
        <w:t>dans les lieux publics et, plus généralement, les locaux ouverts au public,</w:t>
      </w:r>
    </w:p>
    <w:p w:rsidR="00172533" w:rsidRDefault="004E280E">
      <w:pPr>
        <w:numPr>
          <w:ilvl w:val="0"/>
          <w:numId w:val="2"/>
        </w:numPr>
        <w:tabs>
          <w:tab w:val="clear" w:pos="432"/>
          <w:tab w:val="left" w:pos="864"/>
        </w:tabs>
        <w:spacing w:before="40" w:line="252" w:lineRule="exact"/>
        <w:ind w:left="864" w:hanging="432"/>
        <w:textAlignment w:val="baseline"/>
        <w:rPr>
          <w:rFonts w:ascii="Tahoma" w:eastAsia="Tahoma" w:hAnsi="Tahoma"/>
          <w:color w:val="000000"/>
          <w:spacing w:val="4"/>
          <w:sz w:val="21"/>
          <w:lang w:val="fr-FR"/>
        </w:rPr>
      </w:pPr>
      <w:r>
        <w:rPr>
          <w:rFonts w:ascii="Tahoma" w:eastAsia="Tahoma" w:hAnsi="Tahoma"/>
          <w:color w:val="000000"/>
          <w:spacing w:val="4"/>
          <w:sz w:val="21"/>
          <w:lang w:val="fr-FR"/>
        </w:rPr>
        <w:t>dans les parties communes des immeubles collectifs.</w:t>
      </w:r>
    </w:p>
    <w:p w:rsidR="00172533" w:rsidRDefault="004E280E">
      <w:pPr>
        <w:spacing w:before="325" w:line="247" w:lineRule="exact"/>
        <w:ind w:left="72"/>
        <w:textAlignment w:val="baseline"/>
        <w:rPr>
          <w:rFonts w:ascii="Tahoma" w:eastAsia="Tahoma" w:hAnsi="Tahoma"/>
          <w:color w:val="000000"/>
          <w:spacing w:val="3"/>
          <w:sz w:val="21"/>
          <w:lang w:val="fr-FR"/>
        </w:rPr>
      </w:pPr>
      <w:r>
        <w:rPr>
          <w:rFonts w:ascii="Tahoma" w:eastAsia="Tahoma" w:hAnsi="Tahoma"/>
          <w:color w:val="000000"/>
          <w:spacing w:val="3"/>
          <w:sz w:val="21"/>
          <w:lang w:val="fr-FR"/>
        </w:rPr>
        <w:t>Vous devez aussi avoir la carte d'identification délivrée par la SCC.</w:t>
      </w:r>
    </w:p>
    <w:p w:rsidR="00172533" w:rsidRDefault="004E280E">
      <w:pPr>
        <w:spacing w:before="4" w:after="2947" w:line="571" w:lineRule="exact"/>
        <w:ind w:left="72" w:right="1656"/>
        <w:textAlignment w:val="baseline"/>
        <w:rPr>
          <w:rFonts w:ascii="Tahoma" w:eastAsia="Tahoma" w:hAnsi="Tahoma"/>
          <w:color w:val="000000"/>
          <w:sz w:val="21"/>
          <w:lang w:val="fr-FR"/>
        </w:rPr>
      </w:pPr>
      <w:r>
        <w:rPr>
          <w:rFonts w:ascii="Tahoma" w:eastAsia="Tahoma" w:hAnsi="Tahoma"/>
          <w:color w:val="000000"/>
          <w:sz w:val="21"/>
          <w:lang w:val="fr-FR"/>
        </w:rPr>
        <w:t xml:space="preserve">Informations complémentaires sur le site internet SERVICE </w:t>
      </w:r>
      <w:hyperlink r:id="rId5">
        <w:r>
          <w:rPr>
            <w:rFonts w:ascii="Tahoma" w:eastAsia="Tahoma" w:hAnsi="Tahoma"/>
            <w:color w:val="0000FF"/>
            <w:sz w:val="21"/>
            <w:u w:val="single"/>
            <w:lang w:val="fr-FR"/>
          </w:rPr>
          <w:t>PUBLIC.FR</w:t>
        </w:r>
      </w:hyperlink>
      <w:r>
        <w:rPr>
          <w:rFonts w:ascii="Tahoma" w:eastAsia="Tahoma" w:hAnsi="Tahoma"/>
          <w:color w:val="000000"/>
          <w:sz w:val="21"/>
          <w:lang w:val="fr-FR"/>
        </w:rPr>
        <w:t xml:space="preserve"> à l’adresse : </w:t>
      </w:r>
      <w:hyperlink r:id="rId6">
        <w:r>
          <w:rPr>
            <w:rFonts w:ascii="Tahoma" w:eastAsia="Tahoma" w:hAnsi="Tahoma"/>
            <w:color w:val="0000FF"/>
            <w:sz w:val="21"/>
            <w:u w:val="single"/>
            <w:lang w:val="fr-FR"/>
          </w:rPr>
          <w:t>http://vosdroits.service-public.fr/particuliers/F1839.xhtml</w:t>
        </w:r>
      </w:hyperlink>
      <w:r>
        <w:rPr>
          <w:rFonts w:ascii="Tahoma" w:eastAsia="Tahoma" w:hAnsi="Tahoma"/>
          <w:color w:val="006FC0"/>
          <w:sz w:val="21"/>
          <w:u w:val="single"/>
          <w:lang w:val="fr-FR"/>
        </w:rPr>
        <w:t xml:space="preserve"> </w:t>
      </w:r>
    </w:p>
    <w:sectPr w:rsidR="00172533" w:rsidSect="00172533">
      <w:pgSz w:w="11909" w:h="16838"/>
      <w:pgMar w:top="0" w:right="1072" w:bottom="0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955"/>
    <w:multiLevelType w:val="multilevel"/>
    <w:tmpl w:val="08589B4E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eastAsia="Symbol" w:hAnsi="Symbol"/>
        <w:strike w:val="0"/>
        <w:color w:val="000000"/>
        <w:spacing w:val="3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F4281"/>
    <w:multiLevelType w:val="multilevel"/>
    <w:tmpl w:val="FBFA4632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72533"/>
    <w:rsid w:val="00172533"/>
    <w:rsid w:val="004E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28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hyperlink" Target="http://vosdroits.service-public.fr/particuliers/F1839.xhtml" TargetMode="External"/><Relationship Id="rId5" Type="http://schemas.openxmlformats.org/officeDocument/2006/relationships/hyperlink" Target="http://PUBLI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Communication Ventabren</cp:lastModifiedBy>
  <cp:revision>2</cp:revision>
  <dcterms:created xsi:type="dcterms:W3CDTF">2015-06-18T13:48:00Z</dcterms:created>
  <dcterms:modified xsi:type="dcterms:W3CDTF">2015-06-18T13:52:00Z</dcterms:modified>
</cp:coreProperties>
</file>